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DB" w:rsidRDefault="00D01DDB" w:rsidP="00D01DDB">
      <w:pPr>
        <w:pStyle w:val="basicparagraph"/>
      </w:pPr>
      <w:r>
        <w:t>Henderson Chamber Meeting</w:t>
      </w:r>
    </w:p>
    <w:p w:rsidR="00D01DDB" w:rsidRDefault="00D01DDB" w:rsidP="00D01DDB">
      <w:pPr>
        <w:pStyle w:val="basicparagraph"/>
      </w:pPr>
      <w:r>
        <w:t>12:00 p.m. - Subway, Henderson, NE</w:t>
      </w:r>
    </w:p>
    <w:p w:rsidR="00D01DDB" w:rsidRDefault="00D01DDB" w:rsidP="00D01DDB">
      <w:pPr>
        <w:pStyle w:val="basicparagraph"/>
      </w:pPr>
      <w:r>
        <w:t>October 26, 2015</w:t>
      </w:r>
    </w:p>
    <w:p w:rsidR="00D01DDB" w:rsidRDefault="00D01DDB" w:rsidP="00D01DDB">
      <w:pPr>
        <w:pStyle w:val="basicparagraph"/>
      </w:pPr>
      <w:r>
        <w:t> </w:t>
      </w:r>
    </w:p>
    <w:p w:rsidR="00D01DDB" w:rsidRDefault="00D01DDB" w:rsidP="00D01DDB">
      <w:pPr>
        <w:pStyle w:val="basicparagraph"/>
      </w:pPr>
      <w:r>
        <w:t>President Brad Best called the meeting to order at 12:18 p.m.</w:t>
      </w:r>
    </w:p>
    <w:p w:rsidR="00D01DDB" w:rsidRDefault="00D01DDB" w:rsidP="00D01DDB">
      <w:pPr>
        <w:pStyle w:val="basicparagraph"/>
      </w:pPr>
      <w:r>
        <w:t> </w:t>
      </w:r>
    </w:p>
    <w:p w:rsidR="00D01DDB" w:rsidRDefault="00D01DDB" w:rsidP="00D01DDB">
      <w:pPr>
        <w:pStyle w:val="basicparagraph"/>
      </w:pPr>
      <w:r>
        <w:t xml:space="preserve">Minutes from the September 28, 2015 meeting were presented for approval. Bill </w:t>
      </w:r>
      <w:proofErr w:type="spellStart"/>
      <w:r>
        <w:t>Bamesberger</w:t>
      </w:r>
      <w:proofErr w:type="spellEnd"/>
      <w:r>
        <w:t xml:space="preserve"> motioned to approve. Corbin Tessman seconded. No further discussion. Motion carried.</w:t>
      </w:r>
    </w:p>
    <w:p w:rsidR="00D01DDB" w:rsidRDefault="00D01DDB" w:rsidP="00D01DDB">
      <w:pPr>
        <w:pStyle w:val="basicparagraph"/>
      </w:pPr>
      <w:r>
        <w:t> </w:t>
      </w:r>
    </w:p>
    <w:p w:rsidR="00D01DDB" w:rsidRDefault="00D01DDB" w:rsidP="00D01DDB">
      <w:pPr>
        <w:pStyle w:val="basicparagraph"/>
      </w:pPr>
      <w:r>
        <w:t xml:space="preserve">Kelsey Bergen presented the treasurer’s report. There is a $4,000 deficit with the discontinuation of funds from the </w:t>
      </w:r>
      <w:r>
        <w:rPr>
          <w:caps/>
        </w:rPr>
        <w:t>Redlg</w:t>
      </w:r>
      <w:r>
        <w:t xml:space="preserve"> program. Efforts are being made to make up that revenue with the Charity Run, Spirit of Christmas and other events. The Charity Run brought in $1100 and there will be some revenue from the Spirit of Christmas. There is room to expand the Tailgate Party. Alan Janzen motioned to approve the report. Steve Michel seconded. No further discussion. Motion carried.</w:t>
      </w:r>
    </w:p>
    <w:p w:rsidR="00D01DDB" w:rsidRDefault="00D01DDB" w:rsidP="00D01DDB">
      <w:pPr>
        <w:pStyle w:val="basicparagraph"/>
      </w:pPr>
      <w:r>
        <w:t> </w:t>
      </w:r>
    </w:p>
    <w:p w:rsidR="00D01DDB" w:rsidRDefault="00D01DDB" w:rsidP="00D01DDB">
      <w:pPr>
        <w:pStyle w:val="basicparagraph"/>
      </w:pPr>
      <w:r>
        <w:t>Announcements:</w:t>
      </w:r>
    </w:p>
    <w:p w:rsidR="00D01DDB" w:rsidRDefault="00D01DDB" w:rsidP="00D01DDB">
      <w:pPr>
        <w:pStyle w:val="basicparagraph"/>
      </w:pPr>
      <w:r>
        <w:t xml:space="preserve">Spirit of Christmas will be held on December 7, 4:30-7pm. The city’s </w:t>
      </w:r>
      <w:proofErr w:type="spellStart"/>
      <w:r>
        <w:t>Halloweenie</w:t>
      </w:r>
      <w:proofErr w:type="spellEnd"/>
      <w:r>
        <w:t xml:space="preserve"> Roast will be held on October 31, 4:30-6pm. Andrea Wall discussed Henderson Ministerial Alliance’s Garage Party on Halloween as a safe alternative to trick or treating. The next Chamber meeting will be held at the school. Kelsey will email Chamber nomination forms. Brett </w:t>
      </w:r>
      <w:proofErr w:type="spellStart"/>
      <w:r>
        <w:t>Eimermann</w:t>
      </w:r>
      <w:proofErr w:type="spellEnd"/>
      <w:r>
        <w:t xml:space="preserve"> with Progressive Chiropractic was introduced. He will be in the same building as </w:t>
      </w:r>
      <w:proofErr w:type="spellStart"/>
      <w:r>
        <w:t>Kretz</w:t>
      </w:r>
      <w:proofErr w:type="spellEnd"/>
      <w:r>
        <w:t xml:space="preserve"> Chiropractic. Lowell </w:t>
      </w:r>
      <w:proofErr w:type="spellStart"/>
      <w:r>
        <w:t>Hiebner</w:t>
      </w:r>
      <w:proofErr w:type="spellEnd"/>
      <w:r>
        <w:t xml:space="preserve"> introduced Lance </w:t>
      </w:r>
      <w:proofErr w:type="spellStart"/>
      <w:r>
        <w:t>Hiebner</w:t>
      </w:r>
      <w:proofErr w:type="spellEnd"/>
      <w:r>
        <w:t xml:space="preserve"> who will join </w:t>
      </w:r>
      <w:proofErr w:type="spellStart"/>
      <w:r>
        <w:t>Hiebner</w:t>
      </w:r>
      <w:proofErr w:type="spellEnd"/>
      <w:r>
        <w:t xml:space="preserve"> Body Shop and specialize in auto repair so Lowell can focus on mowers.</w:t>
      </w:r>
    </w:p>
    <w:p w:rsidR="00D01DDB" w:rsidRDefault="00D01DDB" w:rsidP="00D01DDB">
      <w:pPr>
        <w:pStyle w:val="basicparagraph"/>
      </w:pPr>
      <w:r>
        <w:t> </w:t>
      </w:r>
    </w:p>
    <w:p w:rsidR="00D01DDB" w:rsidRDefault="00D01DDB" w:rsidP="00D01DDB">
      <w:pPr>
        <w:pStyle w:val="basicparagraph"/>
      </w:pPr>
      <w:r>
        <w:t>Community Reports:</w:t>
      </w:r>
    </w:p>
    <w:p w:rsidR="00D01DDB" w:rsidRDefault="00D01DDB" w:rsidP="00D01DDB">
      <w:pPr>
        <w:pStyle w:val="basicparagraph"/>
      </w:pPr>
      <w:r>
        <w:t xml:space="preserve">County: Bill </w:t>
      </w:r>
      <w:proofErr w:type="spellStart"/>
      <w:r>
        <w:t>Bamesberger</w:t>
      </w:r>
      <w:proofErr w:type="spellEnd"/>
      <w:r>
        <w:t xml:space="preserve"> reported that plans are in the works for a new phone system in the York Co. courthouse. Representatives from Keystone will be looking at pipeline routes in the area. The Paul Buller recall has been withdrawn. Efforts are being made to make York County a livestock friendly county.</w:t>
      </w:r>
    </w:p>
    <w:p w:rsidR="00D01DDB" w:rsidRDefault="00D01DDB" w:rsidP="00D01DDB">
      <w:pPr>
        <w:pStyle w:val="basicparagraph"/>
      </w:pPr>
      <w:r>
        <w:t> </w:t>
      </w:r>
    </w:p>
    <w:p w:rsidR="00D01DDB" w:rsidRDefault="00D01DDB" w:rsidP="00D01DDB">
      <w:pPr>
        <w:pStyle w:val="basicparagraph"/>
      </w:pPr>
      <w:r>
        <w:t xml:space="preserve">Henderson Health Care: Valerie </w:t>
      </w:r>
      <w:proofErr w:type="spellStart"/>
      <w:r>
        <w:t>Nunnenkamp</w:t>
      </w:r>
      <w:proofErr w:type="spellEnd"/>
      <w:r>
        <w:t xml:space="preserve"> reported that HHC will be hosting a Casino Night fundraiser on November 14 at the Sutton Community Center with the proceeds going to the Sutton Education Foundation. Alyssa </w:t>
      </w:r>
      <w:proofErr w:type="spellStart"/>
      <w:r>
        <w:t>Mrsny</w:t>
      </w:r>
      <w:proofErr w:type="spellEnd"/>
      <w:r>
        <w:t>, PA is now seeing patients at HHC.</w:t>
      </w:r>
    </w:p>
    <w:p w:rsidR="00D01DDB" w:rsidRDefault="00D01DDB" w:rsidP="00D01DDB">
      <w:pPr>
        <w:pStyle w:val="basicparagraph"/>
      </w:pPr>
      <w:r>
        <w:t> </w:t>
      </w:r>
    </w:p>
    <w:p w:rsidR="00D01DDB" w:rsidRDefault="00D01DDB" w:rsidP="00D01DDB">
      <w:pPr>
        <w:pStyle w:val="basicparagraph"/>
      </w:pPr>
      <w:r>
        <w:t xml:space="preserve">School: Brad Best gave reports on the volleyball and football teams. Many faculty members are participating in training having to do with poverty and it was reported that 30% of the school population is currently receiving free or reduced lunch fees. </w:t>
      </w:r>
    </w:p>
    <w:p w:rsidR="00D01DDB" w:rsidRDefault="00D01DDB" w:rsidP="00D01DDB">
      <w:pPr>
        <w:pStyle w:val="basicparagraph"/>
      </w:pPr>
      <w:r>
        <w:t> </w:t>
      </w:r>
    </w:p>
    <w:p w:rsidR="00D01DDB" w:rsidRDefault="00D01DDB" w:rsidP="00D01DDB">
      <w:pPr>
        <w:pStyle w:val="basicparagraph"/>
      </w:pPr>
      <w:r>
        <w:t xml:space="preserve">City: Connie Brown reported that the Main Street project is moving forward. A </w:t>
      </w:r>
      <w:proofErr w:type="spellStart"/>
      <w:r>
        <w:t>Halloweenie</w:t>
      </w:r>
      <w:proofErr w:type="spellEnd"/>
      <w:r>
        <w:t xml:space="preserve"> Roast will be held on Halloween and it is open to all trick or treaters and their parents.</w:t>
      </w:r>
    </w:p>
    <w:p w:rsidR="00D01DDB" w:rsidRDefault="00D01DDB" w:rsidP="00D01DDB">
      <w:pPr>
        <w:pStyle w:val="basicparagraph"/>
      </w:pPr>
      <w:r>
        <w:t> </w:t>
      </w:r>
    </w:p>
    <w:p w:rsidR="00D01DDB" w:rsidRDefault="00D01DDB" w:rsidP="00D01DDB">
      <w:pPr>
        <w:pStyle w:val="basicparagraph"/>
      </w:pPr>
      <w:r>
        <w:t>Mike Wall attended a training seminar on kitchen design software for their C&amp;C milling machine. The Chamber used money from their Jobs Education Grant to help fund the training. Mike will use the machine for his business and also to make new signs for the community.</w:t>
      </w:r>
    </w:p>
    <w:p w:rsidR="00D01DDB" w:rsidRDefault="00D01DDB" w:rsidP="00D01DDB">
      <w:pPr>
        <w:pStyle w:val="basicparagraph"/>
      </w:pPr>
      <w:r>
        <w:t> </w:t>
      </w:r>
    </w:p>
    <w:p w:rsidR="00D01DDB" w:rsidRDefault="00D01DDB" w:rsidP="00D01DDB">
      <w:pPr>
        <w:pStyle w:val="basicparagraph"/>
      </w:pPr>
      <w:r>
        <w:lastRenderedPageBreak/>
        <w:t>Presentation: Lisa Hurley, York County Development Corporation</w:t>
      </w:r>
    </w:p>
    <w:p w:rsidR="00D01DDB" w:rsidRDefault="00D01DDB" w:rsidP="00D01DDB">
      <w:pPr>
        <w:pStyle w:val="basicparagraph"/>
      </w:pPr>
      <w:r>
        <w:t xml:space="preserve">Lisa discussed the Tri-County Job Fair &amp; Career Day which will be held on March 22. Southeast Community College is looking into a site in York. The Lunch and Learn seminars have been put on hold and will hopefully resume after the first of the year. </w:t>
      </w:r>
    </w:p>
    <w:p w:rsidR="00D01DDB" w:rsidRDefault="00D01DDB" w:rsidP="00D01DDB">
      <w:pPr>
        <w:pStyle w:val="basicparagraph"/>
      </w:pPr>
      <w:r>
        <w:t> </w:t>
      </w:r>
    </w:p>
    <w:p w:rsidR="00D01DDB" w:rsidRDefault="00D01DDB" w:rsidP="00D01DDB">
      <w:pPr>
        <w:pStyle w:val="basicparagraph"/>
      </w:pPr>
      <w:r>
        <w:t>There being no other business, the meeting was adjourned at 12:54.</w:t>
      </w:r>
    </w:p>
    <w:p w:rsidR="00D01DDB" w:rsidRDefault="00D01DDB" w:rsidP="00D01DDB">
      <w:pPr>
        <w:pStyle w:val="basicparagraph"/>
      </w:pPr>
      <w:r>
        <w:t> </w:t>
      </w:r>
    </w:p>
    <w:p w:rsidR="00D01DDB" w:rsidRDefault="00D01DDB" w:rsidP="00D01DDB">
      <w:pPr>
        <w:pStyle w:val="basicparagraph"/>
      </w:pPr>
      <w:r>
        <w:t>Respectfully submitted,</w:t>
      </w:r>
    </w:p>
    <w:p w:rsidR="00D01DDB" w:rsidRDefault="00D01DDB" w:rsidP="00D01DDB">
      <w:r>
        <w:t xml:space="preserve">Valerie </w:t>
      </w:r>
      <w:proofErr w:type="spellStart"/>
      <w:r>
        <w:t>Nunnenkamp</w:t>
      </w:r>
      <w:proofErr w:type="spellEnd"/>
      <w:r>
        <w:t>, Secretary</w:t>
      </w:r>
    </w:p>
    <w:p w:rsidR="00116553" w:rsidRDefault="00116553"/>
    <w:tbl>
      <w:tblPr>
        <w:tblW w:w="9360" w:type="dxa"/>
        <w:tblInd w:w="108" w:type="dxa"/>
        <w:tblLook w:val="04A0" w:firstRow="1" w:lastRow="0" w:firstColumn="1" w:lastColumn="0" w:noHBand="0" w:noVBand="1"/>
      </w:tblPr>
      <w:tblGrid>
        <w:gridCol w:w="331"/>
        <w:gridCol w:w="331"/>
        <w:gridCol w:w="330"/>
        <w:gridCol w:w="330"/>
        <w:gridCol w:w="3614"/>
        <w:gridCol w:w="1297"/>
        <w:gridCol w:w="271"/>
        <w:gridCol w:w="1297"/>
        <w:gridCol w:w="271"/>
        <w:gridCol w:w="1294"/>
      </w:tblGrid>
      <w:tr w:rsidR="00D01DDB" w:rsidRPr="00D01DDB" w:rsidTr="00D01DDB">
        <w:trPr>
          <w:trHeight w:val="300"/>
        </w:trPr>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r>
              <w:rPr>
                <w:rFonts w:ascii="Courier New" w:eastAsia="Times New Roman" w:hAnsi="Courier New" w:cs="Courier New"/>
                <w:b/>
                <w:bCs/>
                <w:noProof/>
                <w:color w:val="000000"/>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14400" cy="228600"/>
                  <wp:effectExtent l="0" t="0" r="0" b="0"/>
                  <wp:wrapNone/>
                  <wp:docPr id="1" name="Picture 1"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Pr>
                <w:rFonts w:ascii="Courier New" w:eastAsia="Times New Roman" w:hAnsi="Courier New" w:cs="Courier New"/>
                <w:b/>
                <w:bCs/>
                <w:noProof/>
                <w:color w:val="000000"/>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14400" cy="228600"/>
                  <wp:effectExtent l="0" t="0" r="0" b="0"/>
                  <wp:wrapNone/>
                  <wp:docPr id="2" name="Picture 2" hidden="1"/>
                  <wp:cNvGraphicFramePr/>
                  <a:graphic xmlns:a="http://schemas.openxmlformats.org/drawingml/2006/main">
                    <a:graphicData uri="http://schemas.openxmlformats.org/drawingml/2006/picture">
                      <pic:pic xmlns:pic="http://schemas.openxmlformats.org/drawingml/2006/picture">
                        <pic:nvPicPr>
                          <pic:cNvPr id="2" name="HEADER" hidden="1"/>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0"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0"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614"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rPr>
                <w:rFonts w:eastAsia="Times New Roman"/>
                <w:color w:val="000000"/>
              </w:rPr>
            </w:pPr>
          </w:p>
        </w:tc>
        <w:tc>
          <w:tcPr>
            <w:tcW w:w="271" w:type="dxa"/>
            <w:tcBorders>
              <w:top w:val="nil"/>
              <w:left w:val="nil"/>
              <w:bottom w:val="single" w:sz="12" w:space="0" w:color="auto"/>
              <w:right w:val="nil"/>
            </w:tcBorders>
            <w:shd w:val="clear" w:color="auto" w:fill="auto"/>
            <w:noWrap/>
            <w:vAlign w:val="bottom"/>
            <w:hideMark/>
          </w:tcPr>
          <w:p w:rsidR="00D01DDB" w:rsidRPr="00D01DDB" w:rsidRDefault="00D01DDB" w:rsidP="00D01DDB">
            <w:pPr>
              <w:rPr>
                <w:rFonts w:eastAsia="Times New Roman"/>
                <w:color w:val="000000"/>
              </w:rPr>
            </w:pPr>
            <w:r w:rsidRPr="00D01DDB">
              <w:rPr>
                <w:rFonts w:eastAsia="Times New Roman"/>
                <w:color w:val="000000"/>
              </w:rPr>
              <w:t> </w:t>
            </w:r>
          </w:p>
        </w:tc>
        <w:tc>
          <w:tcPr>
            <w:tcW w:w="1294" w:type="dxa"/>
            <w:tcBorders>
              <w:top w:val="nil"/>
              <w:left w:val="nil"/>
              <w:bottom w:val="nil"/>
              <w:right w:val="nil"/>
            </w:tcBorders>
            <w:shd w:val="clear" w:color="auto" w:fill="auto"/>
            <w:noWrap/>
            <w:vAlign w:val="bottom"/>
            <w:hideMark/>
          </w:tcPr>
          <w:p w:rsidR="00D01DDB" w:rsidRPr="00D01DDB" w:rsidRDefault="00D01DDB" w:rsidP="00D01DDB">
            <w:pPr>
              <w:rPr>
                <w:rFonts w:eastAsia="Times New Roman"/>
                <w:color w:val="000000"/>
              </w:rPr>
            </w:pPr>
          </w:p>
        </w:tc>
        <w:tc>
          <w:tcPr>
            <w:tcW w:w="271" w:type="dxa"/>
            <w:tcBorders>
              <w:top w:val="nil"/>
              <w:left w:val="nil"/>
              <w:bottom w:val="single" w:sz="12" w:space="0" w:color="auto"/>
              <w:right w:val="nil"/>
            </w:tcBorders>
            <w:shd w:val="clear" w:color="auto" w:fill="auto"/>
            <w:noWrap/>
            <w:vAlign w:val="bottom"/>
            <w:hideMark/>
          </w:tcPr>
          <w:p w:rsidR="00D01DDB" w:rsidRPr="00D01DDB" w:rsidRDefault="00D01DDB" w:rsidP="00D01DDB">
            <w:pPr>
              <w:rPr>
                <w:rFonts w:eastAsia="Times New Roman"/>
                <w:color w:val="000000"/>
              </w:rPr>
            </w:pPr>
            <w:r w:rsidRPr="00D01DDB">
              <w:rPr>
                <w:rFonts w:eastAsia="Times New Roman"/>
                <w:color w:val="000000"/>
              </w:rPr>
              <w:t> </w:t>
            </w:r>
          </w:p>
        </w:tc>
        <w:tc>
          <w:tcPr>
            <w:tcW w:w="1294" w:type="dxa"/>
            <w:tcBorders>
              <w:top w:val="nil"/>
              <w:left w:val="nil"/>
              <w:bottom w:val="nil"/>
              <w:right w:val="nil"/>
            </w:tcBorders>
            <w:shd w:val="clear" w:color="auto" w:fill="auto"/>
            <w:noWrap/>
            <w:vAlign w:val="bottom"/>
            <w:hideMark/>
          </w:tcPr>
          <w:p w:rsidR="00D01DDB" w:rsidRPr="00D01DDB" w:rsidRDefault="00D01DDB" w:rsidP="00D01DDB">
            <w:pPr>
              <w:rPr>
                <w:rFonts w:eastAsia="Times New Roman"/>
                <w:color w:val="000000"/>
              </w:rPr>
            </w:pPr>
          </w:p>
        </w:tc>
      </w:tr>
      <w:tr w:rsidR="00D01DDB" w:rsidRPr="00D01DDB" w:rsidTr="00D01DDB">
        <w:trPr>
          <w:trHeight w:val="312"/>
        </w:trPr>
        <w:tc>
          <w:tcPr>
            <w:tcW w:w="331" w:type="dxa"/>
            <w:tcBorders>
              <w:top w:val="nil"/>
              <w:left w:val="nil"/>
              <w:bottom w:val="nil"/>
              <w:right w:val="nil"/>
            </w:tcBorders>
            <w:shd w:val="clear" w:color="auto" w:fill="auto"/>
            <w:noWrap/>
            <w:vAlign w:val="bottom"/>
            <w:hideMark/>
          </w:tcPr>
          <w:p w:rsidR="00D01DDB" w:rsidRPr="00D01DDB" w:rsidRDefault="00D01DDB" w:rsidP="00D01DDB">
            <w:pPr>
              <w:jc w:val="center"/>
              <w:rPr>
                <w:rFonts w:ascii="Courier New" w:eastAsia="Times New Roman" w:hAnsi="Courier New" w:cs="Courier New"/>
                <w:b/>
                <w:bCs/>
                <w:color w:val="000000"/>
                <w:sz w:val="20"/>
                <w:szCs w:val="20"/>
              </w:rPr>
            </w:pPr>
          </w:p>
        </w:tc>
        <w:tc>
          <w:tcPr>
            <w:tcW w:w="331" w:type="dxa"/>
            <w:tcBorders>
              <w:top w:val="nil"/>
              <w:left w:val="nil"/>
              <w:bottom w:val="nil"/>
              <w:right w:val="nil"/>
            </w:tcBorders>
            <w:shd w:val="clear" w:color="auto" w:fill="auto"/>
            <w:noWrap/>
            <w:vAlign w:val="bottom"/>
            <w:hideMark/>
          </w:tcPr>
          <w:p w:rsidR="00D01DDB" w:rsidRPr="00D01DDB" w:rsidRDefault="00D01DDB" w:rsidP="00D01DDB">
            <w:pPr>
              <w:jc w:val="center"/>
              <w:rPr>
                <w:rFonts w:ascii="Courier New" w:eastAsia="Times New Roman" w:hAnsi="Courier New" w:cs="Courier New"/>
                <w:b/>
                <w:bCs/>
                <w:color w:val="000000"/>
                <w:sz w:val="20"/>
                <w:szCs w:val="20"/>
              </w:rPr>
            </w:pPr>
          </w:p>
        </w:tc>
        <w:tc>
          <w:tcPr>
            <w:tcW w:w="330" w:type="dxa"/>
            <w:tcBorders>
              <w:top w:val="nil"/>
              <w:left w:val="nil"/>
              <w:bottom w:val="nil"/>
              <w:right w:val="nil"/>
            </w:tcBorders>
            <w:shd w:val="clear" w:color="auto" w:fill="auto"/>
            <w:noWrap/>
            <w:vAlign w:val="bottom"/>
            <w:hideMark/>
          </w:tcPr>
          <w:p w:rsidR="00D01DDB" w:rsidRPr="00D01DDB" w:rsidRDefault="00D01DDB" w:rsidP="00D01DDB">
            <w:pPr>
              <w:jc w:val="center"/>
              <w:rPr>
                <w:rFonts w:ascii="Courier New" w:eastAsia="Times New Roman" w:hAnsi="Courier New" w:cs="Courier New"/>
                <w:b/>
                <w:bCs/>
                <w:color w:val="000000"/>
                <w:sz w:val="20"/>
                <w:szCs w:val="20"/>
              </w:rPr>
            </w:pPr>
          </w:p>
        </w:tc>
        <w:tc>
          <w:tcPr>
            <w:tcW w:w="330" w:type="dxa"/>
            <w:tcBorders>
              <w:top w:val="nil"/>
              <w:left w:val="nil"/>
              <w:bottom w:val="nil"/>
              <w:right w:val="nil"/>
            </w:tcBorders>
            <w:shd w:val="clear" w:color="auto" w:fill="auto"/>
            <w:noWrap/>
            <w:vAlign w:val="bottom"/>
            <w:hideMark/>
          </w:tcPr>
          <w:p w:rsidR="00D01DDB" w:rsidRPr="00D01DDB" w:rsidRDefault="00D01DDB" w:rsidP="00D01DDB">
            <w:pPr>
              <w:jc w:val="center"/>
              <w:rPr>
                <w:rFonts w:ascii="Courier New" w:eastAsia="Times New Roman" w:hAnsi="Courier New" w:cs="Courier New"/>
                <w:b/>
                <w:bCs/>
                <w:color w:val="000000"/>
                <w:sz w:val="20"/>
                <w:szCs w:val="20"/>
              </w:rPr>
            </w:pPr>
          </w:p>
        </w:tc>
        <w:tc>
          <w:tcPr>
            <w:tcW w:w="3614" w:type="dxa"/>
            <w:tcBorders>
              <w:top w:val="nil"/>
              <w:left w:val="nil"/>
              <w:bottom w:val="nil"/>
              <w:right w:val="nil"/>
            </w:tcBorders>
            <w:shd w:val="clear" w:color="auto" w:fill="auto"/>
            <w:noWrap/>
            <w:vAlign w:val="bottom"/>
            <w:hideMark/>
          </w:tcPr>
          <w:p w:rsidR="00D01DDB" w:rsidRPr="00D01DDB" w:rsidRDefault="00D01DDB" w:rsidP="00D01DDB">
            <w:pPr>
              <w:jc w:val="center"/>
              <w:rPr>
                <w:rFonts w:ascii="Courier New" w:eastAsia="Times New Roman" w:hAnsi="Courier New" w:cs="Courier New"/>
                <w:b/>
                <w:bCs/>
                <w:color w:val="000000"/>
                <w:sz w:val="20"/>
                <w:szCs w:val="20"/>
              </w:rPr>
            </w:pPr>
          </w:p>
        </w:tc>
        <w:tc>
          <w:tcPr>
            <w:tcW w:w="1294" w:type="dxa"/>
            <w:tcBorders>
              <w:top w:val="single" w:sz="12" w:space="0" w:color="auto"/>
              <w:left w:val="nil"/>
              <w:bottom w:val="single" w:sz="12" w:space="0" w:color="auto"/>
              <w:right w:val="nil"/>
            </w:tcBorders>
            <w:shd w:val="clear" w:color="auto" w:fill="auto"/>
            <w:noWrap/>
            <w:vAlign w:val="bottom"/>
            <w:hideMark/>
          </w:tcPr>
          <w:p w:rsidR="00D01DDB" w:rsidRPr="00D01DDB" w:rsidRDefault="00D01DDB" w:rsidP="00D01DDB">
            <w:pPr>
              <w:jc w:val="cente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Oct 31, 15</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jc w:val="center"/>
              <w:rPr>
                <w:rFonts w:eastAsia="Times New Roman"/>
                <w:color w:val="000000"/>
              </w:rPr>
            </w:pPr>
          </w:p>
        </w:tc>
        <w:tc>
          <w:tcPr>
            <w:tcW w:w="1294" w:type="dxa"/>
            <w:tcBorders>
              <w:top w:val="single" w:sz="12" w:space="0" w:color="auto"/>
              <w:left w:val="nil"/>
              <w:bottom w:val="single" w:sz="12" w:space="0" w:color="auto"/>
              <w:right w:val="nil"/>
            </w:tcBorders>
            <w:shd w:val="clear" w:color="auto" w:fill="auto"/>
            <w:noWrap/>
            <w:vAlign w:val="bottom"/>
            <w:hideMark/>
          </w:tcPr>
          <w:p w:rsidR="00D01DDB" w:rsidRPr="00D01DDB" w:rsidRDefault="00D01DDB" w:rsidP="00D01DDB">
            <w:pPr>
              <w:jc w:val="cente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Oct 31, 14</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jc w:val="center"/>
              <w:rPr>
                <w:rFonts w:eastAsia="Times New Roman"/>
                <w:color w:val="000000"/>
              </w:rPr>
            </w:pPr>
          </w:p>
        </w:tc>
        <w:tc>
          <w:tcPr>
            <w:tcW w:w="1294" w:type="dxa"/>
            <w:tcBorders>
              <w:top w:val="single" w:sz="12" w:space="0" w:color="auto"/>
              <w:left w:val="nil"/>
              <w:bottom w:val="single" w:sz="12" w:space="0" w:color="auto"/>
              <w:right w:val="nil"/>
            </w:tcBorders>
            <w:shd w:val="clear" w:color="auto" w:fill="auto"/>
            <w:noWrap/>
            <w:vAlign w:val="bottom"/>
            <w:hideMark/>
          </w:tcPr>
          <w:p w:rsidR="00D01DDB" w:rsidRPr="00D01DDB" w:rsidRDefault="00D01DDB" w:rsidP="00D01DDB">
            <w:pPr>
              <w:jc w:val="cente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 Change</w:t>
            </w:r>
          </w:p>
        </w:tc>
      </w:tr>
      <w:tr w:rsidR="00D01DDB" w:rsidRPr="00D01DDB" w:rsidTr="00D01DDB">
        <w:trPr>
          <w:trHeight w:val="300"/>
        </w:trPr>
        <w:tc>
          <w:tcPr>
            <w:tcW w:w="992" w:type="dxa"/>
            <w:gridSpan w:val="3"/>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ASSETS</w:t>
            </w:r>
          </w:p>
        </w:tc>
        <w:tc>
          <w:tcPr>
            <w:tcW w:w="330"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614"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r>
      <w:tr w:rsidR="00D01DDB" w:rsidRPr="00D01DDB" w:rsidTr="00D01DDB">
        <w:trPr>
          <w:trHeight w:val="288"/>
        </w:trPr>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4605" w:type="dxa"/>
            <w:gridSpan w:val="4"/>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Current Assets</w:t>
            </w:r>
          </w:p>
        </w:tc>
        <w:tc>
          <w:tcPr>
            <w:tcW w:w="1294"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r>
      <w:tr w:rsidR="00D01DDB" w:rsidRPr="00D01DDB" w:rsidTr="00D01DDB">
        <w:trPr>
          <w:trHeight w:val="288"/>
        </w:trPr>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4274" w:type="dxa"/>
            <w:gridSpan w:val="3"/>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Checking/Savings</w:t>
            </w:r>
          </w:p>
        </w:tc>
        <w:tc>
          <w:tcPr>
            <w:tcW w:w="1294"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r>
      <w:tr w:rsidR="00D01DDB" w:rsidRPr="00D01DDB" w:rsidTr="00D01DDB">
        <w:trPr>
          <w:trHeight w:val="288"/>
        </w:trPr>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0"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944" w:type="dxa"/>
            <w:gridSpan w:val="2"/>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Checking - HSB</w:t>
            </w: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3,305.02</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2,303.17</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1,001.85</w:t>
            </w:r>
          </w:p>
        </w:tc>
      </w:tr>
      <w:tr w:rsidR="00D01DDB" w:rsidRPr="00D01DDB" w:rsidTr="00D01DDB">
        <w:trPr>
          <w:trHeight w:val="288"/>
        </w:trPr>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0"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944" w:type="dxa"/>
            <w:gridSpan w:val="2"/>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Money Market - HSB</w:t>
            </w: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6,319.38</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8,309.42</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-1,990.04</w:t>
            </w:r>
          </w:p>
        </w:tc>
      </w:tr>
      <w:tr w:rsidR="00D01DDB" w:rsidRPr="00D01DDB" w:rsidTr="00D01DDB">
        <w:trPr>
          <w:trHeight w:val="300"/>
        </w:trPr>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0"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944" w:type="dxa"/>
            <w:gridSpan w:val="2"/>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Petty Cash</w:t>
            </w:r>
          </w:p>
        </w:tc>
        <w:tc>
          <w:tcPr>
            <w:tcW w:w="1294" w:type="dxa"/>
            <w:tcBorders>
              <w:top w:val="nil"/>
              <w:left w:val="nil"/>
              <w:bottom w:val="single" w:sz="8" w:space="0" w:color="auto"/>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79.72</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single" w:sz="8" w:space="0" w:color="auto"/>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79.72</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single" w:sz="8" w:space="0" w:color="auto"/>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0.00</w:t>
            </w:r>
          </w:p>
        </w:tc>
      </w:tr>
      <w:tr w:rsidR="00D01DDB" w:rsidRPr="00D01DDB" w:rsidTr="00D01DDB">
        <w:trPr>
          <w:trHeight w:val="288"/>
        </w:trPr>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4274" w:type="dxa"/>
            <w:gridSpan w:val="3"/>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Total Checking/Savings</w:t>
            </w: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9,704.12</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10,692.31</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-988.19</w:t>
            </w:r>
          </w:p>
        </w:tc>
      </w:tr>
      <w:tr w:rsidR="00D01DDB" w:rsidRPr="00D01DDB" w:rsidTr="00D01DDB">
        <w:trPr>
          <w:trHeight w:val="576"/>
        </w:trPr>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4274" w:type="dxa"/>
            <w:gridSpan w:val="3"/>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Other Current Assets</w:t>
            </w:r>
          </w:p>
        </w:tc>
        <w:tc>
          <w:tcPr>
            <w:tcW w:w="1294"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r>
      <w:tr w:rsidR="00D01DDB" w:rsidRPr="00D01DDB" w:rsidTr="00D01DDB">
        <w:trPr>
          <w:trHeight w:val="288"/>
        </w:trPr>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0"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944" w:type="dxa"/>
            <w:gridSpan w:val="2"/>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Cornerstone CD</w:t>
            </w: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19,620.01</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19,522.22</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97.79</w:t>
            </w:r>
          </w:p>
        </w:tc>
      </w:tr>
      <w:tr w:rsidR="00D01DDB" w:rsidRPr="00D01DDB" w:rsidTr="00D01DDB">
        <w:trPr>
          <w:trHeight w:val="288"/>
        </w:trPr>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0"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944" w:type="dxa"/>
            <w:gridSpan w:val="2"/>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 xml:space="preserve">JOBS Grant - </w:t>
            </w:r>
            <w:proofErr w:type="spellStart"/>
            <w:r w:rsidRPr="00D01DDB">
              <w:rPr>
                <w:rFonts w:ascii="Courier New" w:eastAsia="Times New Roman" w:hAnsi="Courier New" w:cs="Courier New"/>
                <w:b/>
                <w:bCs/>
                <w:color w:val="000000"/>
                <w:sz w:val="20"/>
                <w:szCs w:val="20"/>
              </w:rPr>
              <w:t>Hsb</w:t>
            </w:r>
            <w:proofErr w:type="spellEnd"/>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10,987.93</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15,288.42</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-4,300.49</w:t>
            </w:r>
          </w:p>
        </w:tc>
      </w:tr>
      <w:tr w:rsidR="00D01DDB" w:rsidRPr="00D01DDB" w:rsidTr="00D01DDB">
        <w:trPr>
          <w:trHeight w:val="288"/>
        </w:trPr>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0"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944" w:type="dxa"/>
            <w:gridSpan w:val="2"/>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 xml:space="preserve">Marketing </w:t>
            </w:r>
            <w:proofErr w:type="spellStart"/>
            <w:r w:rsidRPr="00D01DDB">
              <w:rPr>
                <w:rFonts w:ascii="Courier New" w:eastAsia="Times New Roman" w:hAnsi="Courier New" w:cs="Courier New"/>
                <w:b/>
                <w:bCs/>
                <w:color w:val="000000"/>
                <w:sz w:val="20"/>
                <w:szCs w:val="20"/>
              </w:rPr>
              <w:t>Plann</w:t>
            </w:r>
            <w:proofErr w:type="spellEnd"/>
            <w:r w:rsidRPr="00D01DDB">
              <w:rPr>
                <w:rFonts w:ascii="Courier New" w:eastAsia="Times New Roman" w:hAnsi="Courier New" w:cs="Courier New"/>
                <w:b/>
                <w:bCs/>
                <w:color w:val="000000"/>
                <w:sz w:val="20"/>
                <w:szCs w:val="20"/>
              </w:rPr>
              <w:t xml:space="preserve"> - HSB</w:t>
            </w: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3,585.00</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3,585.00</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0.00</w:t>
            </w:r>
          </w:p>
        </w:tc>
      </w:tr>
      <w:tr w:rsidR="00D01DDB" w:rsidRPr="00D01DDB" w:rsidTr="00D01DDB">
        <w:trPr>
          <w:trHeight w:val="288"/>
        </w:trPr>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0"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944" w:type="dxa"/>
            <w:gridSpan w:val="2"/>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Q125 - HSB</w:t>
            </w: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4,692.43</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5,054.28</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-361.85</w:t>
            </w:r>
          </w:p>
        </w:tc>
      </w:tr>
      <w:tr w:rsidR="00D01DDB" w:rsidRPr="00D01DDB" w:rsidTr="00D01DDB">
        <w:trPr>
          <w:trHeight w:val="288"/>
        </w:trPr>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0"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944" w:type="dxa"/>
            <w:gridSpan w:val="2"/>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Savings - CSB Chamber Bucks</w:t>
            </w: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516.29</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371.29</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145.00</w:t>
            </w:r>
          </w:p>
        </w:tc>
      </w:tr>
      <w:tr w:rsidR="00D01DDB" w:rsidRPr="00D01DDB" w:rsidTr="00D01DDB">
        <w:trPr>
          <w:trHeight w:val="300"/>
        </w:trPr>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0"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944" w:type="dxa"/>
            <w:gridSpan w:val="2"/>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roofErr w:type="spellStart"/>
            <w:r w:rsidRPr="00D01DDB">
              <w:rPr>
                <w:rFonts w:ascii="Courier New" w:eastAsia="Times New Roman" w:hAnsi="Courier New" w:cs="Courier New"/>
                <w:b/>
                <w:bCs/>
                <w:color w:val="000000"/>
                <w:sz w:val="20"/>
                <w:szCs w:val="20"/>
              </w:rPr>
              <w:t>Undeposited</w:t>
            </w:r>
            <w:proofErr w:type="spellEnd"/>
            <w:r w:rsidRPr="00D01DDB">
              <w:rPr>
                <w:rFonts w:ascii="Courier New" w:eastAsia="Times New Roman" w:hAnsi="Courier New" w:cs="Courier New"/>
                <w:b/>
                <w:bCs/>
                <w:color w:val="000000"/>
                <w:sz w:val="20"/>
                <w:szCs w:val="20"/>
              </w:rPr>
              <w:t xml:space="preserve"> Funds</w:t>
            </w: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0.00</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75.00</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nil"/>
              <w:left w:val="nil"/>
              <w:bottom w:val="nil"/>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-75.00</w:t>
            </w:r>
          </w:p>
        </w:tc>
      </w:tr>
      <w:tr w:rsidR="00D01DDB" w:rsidRPr="00D01DDB" w:rsidTr="00D01DDB">
        <w:trPr>
          <w:trHeight w:val="300"/>
        </w:trPr>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33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4274" w:type="dxa"/>
            <w:gridSpan w:val="3"/>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Total Other Current Assets</w:t>
            </w:r>
          </w:p>
        </w:tc>
        <w:tc>
          <w:tcPr>
            <w:tcW w:w="1294" w:type="dxa"/>
            <w:tcBorders>
              <w:top w:val="single" w:sz="8" w:space="0" w:color="auto"/>
              <w:left w:val="nil"/>
              <w:bottom w:val="single" w:sz="8" w:space="0" w:color="auto"/>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39,401.66</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single" w:sz="8" w:space="0" w:color="auto"/>
              <w:left w:val="nil"/>
              <w:bottom w:val="single" w:sz="8" w:space="0" w:color="auto"/>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43,896.21</w:t>
            </w:r>
          </w:p>
        </w:tc>
        <w:tc>
          <w:tcPr>
            <w:tcW w:w="271" w:type="dxa"/>
            <w:tcBorders>
              <w:top w:val="nil"/>
              <w:left w:val="nil"/>
              <w:bottom w:val="nil"/>
              <w:right w:val="nil"/>
            </w:tcBorders>
            <w:shd w:val="clear" w:color="auto" w:fill="auto"/>
            <w:noWrap/>
            <w:vAlign w:val="bottom"/>
            <w:hideMark/>
          </w:tcPr>
          <w:p w:rsidR="00D01DDB" w:rsidRPr="00D01DDB" w:rsidRDefault="00D01DDB" w:rsidP="00D01DDB">
            <w:pPr>
              <w:rPr>
                <w:rFonts w:ascii="Courier New" w:eastAsia="Times New Roman" w:hAnsi="Courier New" w:cs="Courier New"/>
                <w:b/>
                <w:bCs/>
                <w:color w:val="000000"/>
                <w:sz w:val="20"/>
                <w:szCs w:val="20"/>
              </w:rPr>
            </w:pPr>
          </w:p>
        </w:tc>
        <w:tc>
          <w:tcPr>
            <w:tcW w:w="1294" w:type="dxa"/>
            <w:tcBorders>
              <w:top w:val="single" w:sz="8" w:space="0" w:color="auto"/>
              <w:left w:val="nil"/>
              <w:bottom w:val="single" w:sz="8" w:space="0" w:color="auto"/>
              <w:right w:val="nil"/>
            </w:tcBorders>
            <w:shd w:val="clear" w:color="auto" w:fill="auto"/>
            <w:noWrap/>
            <w:vAlign w:val="bottom"/>
            <w:hideMark/>
          </w:tcPr>
          <w:p w:rsidR="00D01DDB" w:rsidRPr="00D01DDB" w:rsidRDefault="00D01DDB" w:rsidP="00D01DDB">
            <w:pPr>
              <w:jc w:val="right"/>
              <w:rPr>
                <w:rFonts w:ascii="Courier New" w:eastAsia="Times New Roman" w:hAnsi="Courier New" w:cs="Courier New"/>
                <w:b/>
                <w:bCs/>
                <w:color w:val="000000"/>
                <w:sz w:val="20"/>
                <w:szCs w:val="20"/>
              </w:rPr>
            </w:pPr>
            <w:r w:rsidRPr="00D01DDB">
              <w:rPr>
                <w:rFonts w:ascii="Courier New" w:eastAsia="Times New Roman" w:hAnsi="Courier New" w:cs="Courier New"/>
                <w:b/>
                <w:bCs/>
                <w:color w:val="000000"/>
                <w:sz w:val="20"/>
                <w:szCs w:val="20"/>
              </w:rPr>
              <w:t>-4,494.55</w:t>
            </w:r>
          </w:p>
        </w:tc>
      </w:tr>
    </w:tbl>
    <w:p w:rsidR="00D01DDB" w:rsidRDefault="00D01DDB">
      <w:bookmarkStart w:id="0" w:name="_GoBack"/>
      <w:bookmarkEnd w:id="0"/>
    </w:p>
    <w:sectPr w:rsidR="00D01DDB" w:rsidSect="00D01D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DB"/>
    <w:rsid w:val="00003476"/>
    <w:rsid w:val="000345B9"/>
    <w:rsid w:val="000A3031"/>
    <w:rsid w:val="000A705F"/>
    <w:rsid w:val="000B12F5"/>
    <w:rsid w:val="000B1A4E"/>
    <w:rsid w:val="000D1411"/>
    <w:rsid w:val="000D46F0"/>
    <w:rsid w:val="00116553"/>
    <w:rsid w:val="00126167"/>
    <w:rsid w:val="0014233B"/>
    <w:rsid w:val="001621C4"/>
    <w:rsid w:val="001924DA"/>
    <w:rsid w:val="001A1222"/>
    <w:rsid w:val="001A499F"/>
    <w:rsid w:val="001D39B6"/>
    <w:rsid w:val="001D41E2"/>
    <w:rsid w:val="001D6982"/>
    <w:rsid w:val="001D7094"/>
    <w:rsid w:val="001E484A"/>
    <w:rsid w:val="001F2BF9"/>
    <w:rsid w:val="001F49BF"/>
    <w:rsid w:val="001F7CEC"/>
    <w:rsid w:val="002037F4"/>
    <w:rsid w:val="00203E06"/>
    <w:rsid w:val="00204B5E"/>
    <w:rsid w:val="00226D75"/>
    <w:rsid w:val="00230884"/>
    <w:rsid w:val="0023693E"/>
    <w:rsid w:val="00270156"/>
    <w:rsid w:val="002703BE"/>
    <w:rsid w:val="002938BE"/>
    <w:rsid w:val="002A1FE4"/>
    <w:rsid w:val="002B4DD0"/>
    <w:rsid w:val="002B69BD"/>
    <w:rsid w:val="002C3AC7"/>
    <w:rsid w:val="002E2B93"/>
    <w:rsid w:val="002E54EE"/>
    <w:rsid w:val="002E7626"/>
    <w:rsid w:val="0031717C"/>
    <w:rsid w:val="00331144"/>
    <w:rsid w:val="00337DDE"/>
    <w:rsid w:val="00340B8C"/>
    <w:rsid w:val="003544BA"/>
    <w:rsid w:val="003703D3"/>
    <w:rsid w:val="00373C68"/>
    <w:rsid w:val="003843BE"/>
    <w:rsid w:val="003A0BC0"/>
    <w:rsid w:val="003B75B4"/>
    <w:rsid w:val="003C21E1"/>
    <w:rsid w:val="003C77A2"/>
    <w:rsid w:val="003D15C7"/>
    <w:rsid w:val="003D4433"/>
    <w:rsid w:val="003E5753"/>
    <w:rsid w:val="004102B7"/>
    <w:rsid w:val="0041396D"/>
    <w:rsid w:val="004217C9"/>
    <w:rsid w:val="004262C0"/>
    <w:rsid w:val="00434AB6"/>
    <w:rsid w:val="00437B51"/>
    <w:rsid w:val="0045138B"/>
    <w:rsid w:val="004606FF"/>
    <w:rsid w:val="00484992"/>
    <w:rsid w:val="004877C9"/>
    <w:rsid w:val="0049736D"/>
    <w:rsid w:val="004A42A0"/>
    <w:rsid w:val="004D1D1B"/>
    <w:rsid w:val="004E0BBB"/>
    <w:rsid w:val="004F26B4"/>
    <w:rsid w:val="004F69DC"/>
    <w:rsid w:val="00511EDE"/>
    <w:rsid w:val="00523FF3"/>
    <w:rsid w:val="00530707"/>
    <w:rsid w:val="00555807"/>
    <w:rsid w:val="00567449"/>
    <w:rsid w:val="0057462A"/>
    <w:rsid w:val="0058404C"/>
    <w:rsid w:val="005A3875"/>
    <w:rsid w:val="005D20E3"/>
    <w:rsid w:val="005D5DD5"/>
    <w:rsid w:val="005E25DF"/>
    <w:rsid w:val="005E4724"/>
    <w:rsid w:val="005F293E"/>
    <w:rsid w:val="005F6B39"/>
    <w:rsid w:val="00633CF7"/>
    <w:rsid w:val="00635360"/>
    <w:rsid w:val="00641877"/>
    <w:rsid w:val="00657A00"/>
    <w:rsid w:val="00667656"/>
    <w:rsid w:val="00693A18"/>
    <w:rsid w:val="006B411F"/>
    <w:rsid w:val="006D0319"/>
    <w:rsid w:val="006E7FA0"/>
    <w:rsid w:val="006F201D"/>
    <w:rsid w:val="00712342"/>
    <w:rsid w:val="007623CB"/>
    <w:rsid w:val="00782C76"/>
    <w:rsid w:val="007B62F2"/>
    <w:rsid w:val="007D1BC0"/>
    <w:rsid w:val="007E30E9"/>
    <w:rsid w:val="007F204F"/>
    <w:rsid w:val="008076C2"/>
    <w:rsid w:val="00810683"/>
    <w:rsid w:val="00822993"/>
    <w:rsid w:val="00836C96"/>
    <w:rsid w:val="008437B5"/>
    <w:rsid w:val="00851773"/>
    <w:rsid w:val="00852DBE"/>
    <w:rsid w:val="00870CFF"/>
    <w:rsid w:val="0089569A"/>
    <w:rsid w:val="008A3AD6"/>
    <w:rsid w:val="008C2D20"/>
    <w:rsid w:val="008C4B79"/>
    <w:rsid w:val="008F19E5"/>
    <w:rsid w:val="008F7B8F"/>
    <w:rsid w:val="0090702F"/>
    <w:rsid w:val="00915939"/>
    <w:rsid w:val="00936917"/>
    <w:rsid w:val="00981815"/>
    <w:rsid w:val="0098238C"/>
    <w:rsid w:val="009A1701"/>
    <w:rsid w:val="009A6823"/>
    <w:rsid w:val="009A69D1"/>
    <w:rsid w:val="009B0752"/>
    <w:rsid w:val="009C11D5"/>
    <w:rsid w:val="009C2D42"/>
    <w:rsid w:val="009C4D5D"/>
    <w:rsid w:val="009D18F1"/>
    <w:rsid w:val="009D3FC5"/>
    <w:rsid w:val="009D541B"/>
    <w:rsid w:val="009E2511"/>
    <w:rsid w:val="00A13040"/>
    <w:rsid w:val="00A23BDA"/>
    <w:rsid w:val="00A60994"/>
    <w:rsid w:val="00A65A16"/>
    <w:rsid w:val="00A7730D"/>
    <w:rsid w:val="00A91DA1"/>
    <w:rsid w:val="00AB1E6A"/>
    <w:rsid w:val="00AB6129"/>
    <w:rsid w:val="00AD103E"/>
    <w:rsid w:val="00AE31B2"/>
    <w:rsid w:val="00AF3462"/>
    <w:rsid w:val="00AF7786"/>
    <w:rsid w:val="00B17E34"/>
    <w:rsid w:val="00B229C8"/>
    <w:rsid w:val="00B23EE3"/>
    <w:rsid w:val="00B26382"/>
    <w:rsid w:val="00B32746"/>
    <w:rsid w:val="00B439E6"/>
    <w:rsid w:val="00B63F9F"/>
    <w:rsid w:val="00B73335"/>
    <w:rsid w:val="00B77554"/>
    <w:rsid w:val="00B822C9"/>
    <w:rsid w:val="00B854C4"/>
    <w:rsid w:val="00B930E1"/>
    <w:rsid w:val="00BB695E"/>
    <w:rsid w:val="00BC0026"/>
    <w:rsid w:val="00BE2BC7"/>
    <w:rsid w:val="00C07CED"/>
    <w:rsid w:val="00C152A8"/>
    <w:rsid w:val="00C169FE"/>
    <w:rsid w:val="00C20505"/>
    <w:rsid w:val="00C2558F"/>
    <w:rsid w:val="00C35586"/>
    <w:rsid w:val="00C879DA"/>
    <w:rsid w:val="00CD7542"/>
    <w:rsid w:val="00CE0CB7"/>
    <w:rsid w:val="00D01DDB"/>
    <w:rsid w:val="00D34624"/>
    <w:rsid w:val="00D352E8"/>
    <w:rsid w:val="00D36815"/>
    <w:rsid w:val="00D4744E"/>
    <w:rsid w:val="00D5297A"/>
    <w:rsid w:val="00D6542A"/>
    <w:rsid w:val="00D75B75"/>
    <w:rsid w:val="00D91691"/>
    <w:rsid w:val="00DB271F"/>
    <w:rsid w:val="00DD29B9"/>
    <w:rsid w:val="00DE0DD7"/>
    <w:rsid w:val="00DE7A3A"/>
    <w:rsid w:val="00E541AE"/>
    <w:rsid w:val="00E54AC3"/>
    <w:rsid w:val="00E70386"/>
    <w:rsid w:val="00E948EB"/>
    <w:rsid w:val="00EA46A4"/>
    <w:rsid w:val="00ED38E4"/>
    <w:rsid w:val="00ED4479"/>
    <w:rsid w:val="00EE199E"/>
    <w:rsid w:val="00EF71D6"/>
    <w:rsid w:val="00EF749F"/>
    <w:rsid w:val="00F10EB2"/>
    <w:rsid w:val="00F2124E"/>
    <w:rsid w:val="00F657A7"/>
    <w:rsid w:val="00F80327"/>
    <w:rsid w:val="00F951F0"/>
    <w:rsid w:val="00FA0C50"/>
    <w:rsid w:val="00FA2057"/>
    <w:rsid w:val="00FC2B12"/>
    <w:rsid w:val="00FF0E4A"/>
    <w:rsid w:val="00FF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D01DDB"/>
    <w:pPr>
      <w:autoSpaceDE w:val="0"/>
      <w:autoSpaceDN w:val="0"/>
      <w:spacing w:line="288" w:lineRule="auto"/>
    </w:pPr>
    <w:rPr>
      <w:rFonts w:ascii="Minion Pro" w:hAnsi="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D01DDB"/>
    <w:pPr>
      <w:autoSpaceDE w:val="0"/>
      <w:autoSpaceDN w:val="0"/>
      <w:spacing w:line="288" w:lineRule="auto"/>
    </w:pPr>
    <w:rPr>
      <w:rFonts w:ascii="Minion Pro" w:hAnsi="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743">
      <w:bodyDiv w:val="1"/>
      <w:marLeft w:val="0"/>
      <w:marRight w:val="0"/>
      <w:marTop w:val="0"/>
      <w:marBottom w:val="0"/>
      <w:divBdr>
        <w:top w:val="none" w:sz="0" w:space="0" w:color="auto"/>
        <w:left w:val="none" w:sz="0" w:space="0" w:color="auto"/>
        <w:bottom w:val="none" w:sz="0" w:space="0" w:color="auto"/>
        <w:right w:val="none" w:sz="0" w:space="0" w:color="auto"/>
      </w:divBdr>
    </w:div>
    <w:div w:id="10415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Chamber</cp:lastModifiedBy>
  <cp:revision>1</cp:revision>
  <dcterms:created xsi:type="dcterms:W3CDTF">2016-02-18T21:39:00Z</dcterms:created>
  <dcterms:modified xsi:type="dcterms:W3CDTF">2016-02-18T21:42:00Z</dcterms:modified>
</cp:coreProperties>
</file>